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5DB" w:rsidRDefault="005945DB" w:rsidP="005945D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U postupku jednostavne nabave za predmet nabave: Toneri , </w:t>
      </w:r>
      <w:proofErr w:type="spellStart"/>
      <w:r>
        <w:rPr>
          <w:rFonts w:ascii="Times New Roman" w:hAnsi="Times New Roman" w:cs="Times New Roman"/>
          <w:b/>
          <w:bCs/>
        </w:rPr>
        <w:t>Ev</w:t>
      </w:r>
      <w:proofErr w:type="spellEnd"/>
      <w:r>
        <w:rPr>
          <w:rFonts w:ascii="Times New Roman" w:hAnsi="Times New Roman" w:cs="Times New Roman"/>
          <w:b/>
          <w:bCs/>
        </w:rPr>
        <w:t>. br. 3/18</w:t>
      </w:r>
      <w:r w:rsidR="0068204D">
        <w:rPr>
          <w:rFonts w:ascii="Times New Roman" w:hAnsi="Times New Roman" w:cs="Times New Roman"/>
          <w:b/>
          <w:bCs/>
        </w:rPr>
        <w:t xml:space="preserve"> n</w:t>
      </w:r>
      <w:r>
        <w:rPr>
          <w:rFonts w:ascii="Times New Roman" w:hAnsi="Times New Roman" w:cs="Times New Roman"/>
          <w:b/>
          <w:bCs/>
        </w:rPr>
        <w:t xml:space="preserve">aručitelj Vrhovni sud Republike Hrvatske </w:t>
      </w:r>
      <w:r w:rsidR="0068204D">
        <w:rPr>
          <w:rFonts w:ascii="Times New Roman" w:hAnsi="Times New Roman" w:cs="Times New Roman"/>
          <w:b/>
          <w:bCs/>
        </w:rPr>
        <w:t>OBJAVLJUJE</w:t>
      </w:r>
    </w:p>
    <w:p w:rsidR="0068204D" w:rsidRDefault="0068204D" w:rsidP="005945D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8204D" w:rsidRDefault="0068204D" w:rsidP="0068204D">
      <w:pPr>
        <w:pStyle w:val="Default"/>
        <w:numPr>
          <w:ilvl w:val="0"/>
          <w:numId w:val="2"/>
        </w:num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OBJAŠNJENJE I IZMJENU DOKUMENTACIJE O NABAVI</w:t>
      </w:r>
    </w:p>
    <w:p w:rsidR="005945DB" w:rsidRDefault="005945DB" w:rsidP="005945D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945DB" w:rsidRDefault="005945DB" w:rsidP="005945D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945DB" w:rsidRDefault="0068204D" w:rsidP="005945D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Na temelju upita gospodarskih subjekata u vezi točke 4.2.B. Tehnička i stručna sposobnost za jednakovrijedne proizvode: </w:t>
      </w:r>
    </w:p>
    <w:p w:rsidR="0068204D" w:rsidRDefault="0068204D" w:rsidP="005945DB">
      <w:pPr>
        <w:pStyle w:val="Default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Gospodarski subjekt izjavljuje da ispitna izvješća o testiranju jednakovrijednih proizvoda – za normu ISO 11798 ne izdaju niti OEM niti drugi proizvođači</w:t>
      </w:r>
      <w:r w:rsidR="00C86A6C">
        <w:rPr>
          <w:rFonts w:ascii="Times New Roman" w:hAnsi="Times New Roman" w:cs="Times New Roman"/>
          <w:bCs/>
        </w:rPr>
        <w:t>.</w:t>
      </w:r>
    </w:p>
    <w:p w:rsidR="00C86A6C" w:rsidRDefault="00C86A6C" w:rsidP="005945DB">
      <w:pPr>
        <w:pStyle w:val="Default"/>
        <w:jc w:val="both"/>
        <w:rPr>
          <w:rFonts w:ascii="Times New Roman" w:hAnsi="Times New Roman" w:cs="Times New Roman"/>
          <w:bCs/>
        </w:rPr>
      </w:pPr>
    </w:p>
    <w:p w:rsidR="00C86A6C" w:rsidRPr="005945DB" w:rsidRDefault="00C86A6C" w:rsidP="00C86A6C">
      <w:pPr>
        <w:pStyle w:val="Defaul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Cs/>
        </w:rPr>
        <w:t xml:space="preserve">Naručitelj je ispitao sadržaj obavljen u točki 4.2.B.dokumentacije o nabavi i izmijenio je u smislu da je izostavio dostavu Ispitnog izvješća </w:t>
      </w:r>
      <w:r w:rsidRPr="005945DB">
        <w:rPr>
          <w:rFonts w:ascii="Times New Roman" w:hAnsi="Times New Roman" w:cs="Times New Roman"/>
          <w:i/>
        </w:rPr>
        <w:t xml:space="preserve">o kapacitetu ispisa tinte prema metodologiji opisanoj u normi ISO </w:t>
      </w:r>
      <w:r w:rsidRPr="00C86A6C">
        <w:rPr>
          <w:rFonts w:ascii="Times New Roman" w:hAnsi="Times New Roman" w:cs="Times New Roman"/>
          <w:i/>
        </w:rPr>
        <w:t>24711</w:t>
      </w:r>
      <w:r w:rsidRPr="00C86A6C">
        <w:rPr>
          <w:rFonts w:ascii="Times New Roman" w:hAnsi="Times New Roman" w:cs="Times New Roman"/>
        </w:rPr>
        <w:t xml:space="preserve"> i to zbog toga što u Tehničkoj specifikaciji - Troškovniku nije tražen takav artikl</w:t>
      </w:r>
      <w:r w:rsidRPr="00C86A6C">
        <w:rPr>
          <w:rFonts w:ascii="Times New Roman" w:hAnsi="Times New Roman" w:cs="Times New Roman"/>
        </w:rPr>
        <w:t>,</w:t>
      </w:r>
      <w:r w:rsidRPr="00C86A6C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te je izostavio dostav dokaza: </w:t>
      </w:r>
      <w:r w:rsidRPr="00C86A6C">
        <w:rPr>
          <w:rFonts w:ascii="Times New Roman" w:hAnsi="Times New Roman" w:cs="Times New Roman"/>
          <w:bCs/>
          <w:i/>
        </w:rPr>
        <w:t>Ispitno</w:t>
      </w:r>
      <w:r>
        <w:rPr>
          <w:rFonts w:ascii="Times New Roman" w:hAnsi="Times New Roman" w:cs="Times New Roman"/>
          <w:bCs/>
        </w:rPr>
        <w:t xml:space="preserve"> </w:t>
      </w:r>
      <w:r w:rsidRPr="005945DB">
        <w:rPr>
          <w:rFonts w:ascii="Times New Roman" w:hAnsi="Times New Roman" w:cs="Times New Roman"/>
          <w:i/>
        </w:rPr>
        <w:t>izvješće o ispitivanju trajnosti zapisa ispisa tonera, prema metodologiji opisanoj u normi ISO 11798.</w:t>
      </w:r>
      <w:r w:rsidRPr="005945DB">
        <w:rPr>
          <w:rFonts w:ascii="Times New Roman" w:hAnsi="Times New Roman" w:cs="Times New Roman"/>
          <w:b/>
          <w:i/>
        </w:rPr>
        <w:t xml:space="preserve"> </w:t>
      </w:r>
    </w:p>
    <w:p w:rsidR="0068204D" w:rsidRDefault="0068204D" w:rsidP="005945D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8204D" w:rsidRDefault="00C86A6C" w:rsidP="005945DB">
      <w:pPr>
        <w:pStyle w:val="Default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Sukladno tome izmijenjena je dokumentacija u točki 4.2.B koja je glasila:</w:t>
      </w:r>
    </w:p>
    <w:p w:rsidR="0068204D" w:rsidRDefault="0068204D" w:rsidP="005945D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68204D" w:rsidRDefault="0068204D" w:rsidP="005945DB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945DB" w:rsidRPr="005945DB" w:rsidRDefault="00C86A6C" w:rsidP="005945DB">
      <w:pPr>
        <w:pStyle w:val="Default"/>
        <w:jc w:val="both"/>
        <w:rPr>
          <w:rFonts w:ascii="Times New Roman" w:hAnsi="Times New Roman" w:cs="Times New Roman"/>
          <w:b/>
          <w:bCs/>
          <w:i/>
        </w:rPr>
      </w:pPr>
      <w:r>
        <w:rPr>
          <w:rFonts w:ascii="Times New Roman" w:hAnsi="Times New Roman" w:cs="Times New Roman"/>
          <w:b/>
          <w:bCs/>
          <w:i/>
        </w:rPr>
        <w:t>„</w:t>
      </w:r>
      <w:r w:rsidR="005945DB" w:rsidRPr="005945DB">
        <w:rPr>
          <w:rFonts w:ascii="Times New Roman" w:hAnsi="Times New Roman" w:cs="Times New Roman"/>
          <w:b/>
          <w:bCs/>
          <w:i/>
        </w:rPr>
        <w:t>4.2. B.</w:t>
      </w:r>
      <w:r w:rsidR="005945DB" w:rsidRPr="005945DB">
        <w:rPr>
          <w:rFonts w:ascii="Times New Roman" w:hAnsi="Times New Roman" w:cs="Times New Roman"/>
          <w:b/>
          <w:bCs/>
          <w:i/>
        </w:rPr>
        <w:tab/>
        <w:t xml:space="preserve">Tehnička i stručna sposobnost </w:t>
      </w: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  <w:i/>
        </w:rPr>
      </w:pP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  <w:b/>
          <w:bCs/>
          <w:i/>
        </w:rPr>
      </w:pPr>
      <w:r w:rsidRPr="005945DB">
        <w:rPr>
          <w:rFonts w:ascii="Times New Roman" w:hAnsi="Times New Roman" w:cs="Times New Roman"/>
          <w:b/>
          <w:bCs/>
          <w:i/>
        </w:rPr>
        <w:t xml:space="preserve">Za jednakovrijedne proizvode </w:t>
      </w: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  <w:i/>
        </w:rPr>
      </w:pPr>
      <w:r w:rsidRPr="005945DB">
        <w:rPr>
          <w:rFonts w:ascii="Times New Roman" w:hAnsi="Times New Roman" w:cs="Times New Roman"/>
          <w:b/>
          <w:bCs/>
          <w:i/>
        </w:rPr>
        <w:t xml:space="preserve"> </w:t>
      </w: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  <w:i/>
          <w:u w:val="single"/>
        </w:rPr>
      </w:pPr>
      <w:r w:rsidRPr="005945DB">
        <w:rPr>
          <w:rFonts w:ascii="Times New Roman" w:hAnsi="Times New Roman" w:cs="Times New Roman"/>
          <w:i/>
        </w:rPr>
        <w:t xml:space="preserve">Ako ponuditelj u Troškovniku nudi predmetni artikl koji je jednakovrijedan OEM artiklima proizvođača ispisnih uređaja, kao dokaz jednakovrijednosti </w:t>
      </w:r>
      <w:r w:rsidRPr="005945DB">
        <w:rPr>
          <w:rFonts w:ascii="Times New Roman" w:eastAsia="Batang" w:hAnsi="Times New Roman" w:cs="Times New Roman"/>
          <w:i/>
          <w:u w:val="single"/>
          <w:lang w:eastAsia="ko-KR" w:bidi="ta-IN"/>
        </w:rPr>
        <w:t xml:space="preserve">obvezan je po pozivu, a prije donošenja odluke o odabiru, dostaviti </w:t>
      </w:r>
      <w:r w:rsidRPr="005945DB">
        <w:rPr>
          <w:rFonts w:ascii="Times New Roman" w:hAnsi="Times New Roman" w:cs="Times New Roman"/>
          <w:i/>
          <w:u w:val="single"/>
        </w:rPr>
        <w:t xml:space="preserve">slijedeće dokumente: </w:t>
      </w:r>
    </w:p>
    <w:p w:rsidR="005945DB" w:rsidRPr="005945DB" w:rsidRDefault="005945DB" w:rsidP="005945DB">
      <w:pPr>
        <w:pStyle w:val="Default"/>
        <w:ind w:left="900"/>
        <w:jc w:val="both"/>
        <w:rPr>
          <w:rFonts w:ascii="Times New Roman" w:hAnsi="Times New Roman" w:cs="Times New Roman"/>
          <w:i/>
        </w:rPr>
      </w:pP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  <w:i/>
        </w:rPr>
      </w:pPr>
      <w:r w:rsidRPr="005945DB">
        <w:rPr>
          <w:rFonts w:ascii="Times New Roman" w:hAnsi="Times New Roman" w:cs="Times New Roman"/>
          <w:b/>
          <w:i/>
        </w:rPr>
        <w:t xml:space="preserve">1) Ispitno izvješće (Test </w:t>
      </w:r>
      <w:proofErr w:type="spellStart"/>
      <w:r w:rsidRPr="005945DB">
        <w:rPr>
          <w:rFonts w:ascii="Times New Roman" w:hAnsi="Times New Roman" w:cs="Times New Roman"/>
          <w:b/>
          <w:i/>
        </w:rPr>
        <w:t>Report</w:t>
      </w:r>
      <w:proofErr w:type="spellEnd"/>
      <w:r w:rsidRPr="005945DB">
        <w:rPr>
          <w:rFonts w:ascii="Times New Roman" w:hAnsi="Times New Roman" w:cs="Times New Roman"/>
          <w:b/>
          <w:i/>
        </w:rPr>
        <w:t>)</w:t>
      </w:r>
      <w:r w:rsidRPr="005945DB">
        <w:rPr>
          <w:rFonts w:ascii="Times New Roman" w:hAnsi="Times New Roman" w:cs="Times New Roman"/>
          <w:i/>
        </w:rPr>
        <w:t xml:space="preserve"> - izvješće o kapacitetu ispisa tonera, prema metodologiji opisanoj u normi ISO 19752, odnosno ISO 19798, odnosno izvješće o kapacitetu ispisa tinte prema metodologiji opisanoj u normi ISO 24711, kojim se dokazuje da minimalni kapacitet ispisa ponuđenih tonera i tinti odgovara kapacitetu OEM tonera i tinti navedenih u troškovniku.</w:t>
      </w:r>
    </w:p>
    <w:p w:rsidR="005945DB" w:rsidRPr="005945DB" w:rsidRDefault="005945DB" w:rsidP="005945DB">
      <w:pPr>
        <w:pStyle w:val="Default"/>
        <w:ind w:left="900"/>
        <w:jc w:val="both"/>
        <w:rPr>
          <w:rFonts w:ascii="Times New Roman" w:hAnsi="Times New Roman" w:cs="Times New Roman"/>
          <w:i/>
        </w:rPr>
      </w:pPr>
    </w:p>
    <w:p w:rsidR="005945DB" w:rsidRPr="005945DB" w:rsidRDefault="005945DB" w:rsidP="005945DB">
      <w:pPr>
        <w:pStyle w:val="Default"/>
        <w:rPr>
          <w:rFonts w:ascii="Times New Roman" w:hAnsi="Times New Roman" w:cs="Times New Roman"/>
          <w:b/>
          <w:i/>
        </w:rPr>
      </w:pPr>
      <w:r w:rsidRPr="005945DB">
        <w:rPr>
          <w:rFonts w:ascii="Times New Roman" w:hAnsi="Times New Roman" w:cs="Times New Roman"/>
          <w:b/>
          <w:i/>
        </w:rPr>
        <w:t xml:space="preserve">2) Ispitno izvješće (Test </w:t>
      </w:r>
      <w:proofErr w:type="spellStart"/>
      <w:r w:rsidRPr="005945DB">
        <w:rPr>
          <w:rFonts w:ascii="Times New Roman" w:hAnsi="Times New Roman" w:cs="Times New Roman"/>
          <w:b/>
          <w:i/>
        </w:rPr>
        <w:t>Report</w:t>
      </w:r>
      <w:proofErr w:type="spellEnd"/>
      <w:r w:rsidRPr="005945DB">
        <w:rPr>
          <w:rFonts w:ascii="Times New Roman" w:hAnsi="Times New Roman" w:cs="Times New Roman"/>
          <w:b/>
          <w:i/>
        </w:rPr>
        <w:t xml:space="preserve">) - </w:t>
      </w:r>
      <w:r w:rsidRPr="005945DB">
        <w:rPr>
          <w:rFonts w:ascii="Times New Roman" w:hAnsi="Times New Roman" w:cs="Times New Roman"/>
          <w:i/>
        </w:rPr>
        <w:t>izvješće o ispitivanju trajnosti zapisa ispisa tonera, prema metodologiji opisanoj u normi ISO 11798.</w:t>
      </w:r>
      <w:r w:rsidRPr="005945DB">
        <w:rPr>
          <w:rFonts w:ascii="Times New Roman" w:hAnsi="Times New Roman" w:cs="Times New Roman"/>
          <w:b/>
          <w:i/>
        </w:rPr>
        <w:t xml:space="preserve"> </w:t>
      </w: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5945DB">
        <w:rPr>
          <w:rFonts w:ascii="Times New Roman" w:hAnsi="Times New Roman" w:cs="Times New Roman"/>
          <w:b/>
          <w:i/>
        </w:rPr>
        <w:t>Ispitna izvješća mogu biti izdana od akreditiranog ispitnog laboratorija za navedene norme ili od proizvođača ponuđenih jednakovrijednih artikala.</w:t>
      </w: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  <w:i/>
        </w:rPr>
      </w:pPr>
      <w:r w:rsidRPr="005945DB">
        <w:rPr>
          <w:rFonts w:ascii="Times New Roman" w:hAnsi="Times New Roman" w:cs="Times New Roman"/>
          <w:i/>
        </w:rPr>
        <w:t xml:space="preserve">Ako ponuditelj u svojoj ponudi </w:t>
      </w:r>
      <w:r w:rsidRPr="005945DB">
        <w:rPr>
          <w:rFonts w:ascii="Times New Roman" w:hAnsi="Times New Roman" w:cs="Times New Roman"/>
          <w:b/>
          <w:i/>
        </w:rPr>
        <w:t>ne dostavi</w:t>
      </w:r>
      <w:r w:rsidRPr="005945DB">
        <w:rPr>
          <w:rFonts w:ascii="Times New Roman" w:hAnsi="Times New Roman" w:cs="Times New Roman"/>
          <w:i/>
        </w:rPr>
        <w:t xml:space="preserve"> ispitna izvješća od proizvođača ponuđenih jednakovrijednih tonera mora dokazati naručitelju da nije imao pristup izvješću o testiranju ili ih nije mogao ishoditi u zadanom roku – </w:t>
      </w:r>
      <w:r w:rsidRPr="005945DB">
        <w:rPr>
          <w:rFonts w:ascii="Times New Roman" w:hAnsi="Times New Roman" w:cs="Times New Roman"/>
          <w:b/>
          <w:i/>
        </w:rPr>
        <w:t xml:space="preserve">dostavom podataka na Obrascu VI.- Izjava o ispitnim izvješćima o jednakovrijednim tonerima, </w:t>
      </w:r>
      <w:r w:rsidRPr="005945DB">
        <w:rPr>
          <w:rFonts w:ascii="Times New Roman" w:hAnsi="Times New Roman" w:cs="Times New Roman"/>
          <w:i/>
        </w:rPr>
        <w:t>pod uvjetom da nedostatak pristupa nije uzrokovan njegovim postupanjem te pod uvjetom da roba koju nudi udovoljava svim kriterijima iz Tehničke specifikacije – Troškovnika.</w:t>
      </w:r>
      <w:r w:rsidR="00C86A6C">
        <w:rPr>
          <w:rFonts w:ascii="Times New Roman" w:hAnsi="Times New Roman" w:cs="Times New Roman"/>
          <w:i/>
        </w:rPr>
        <w:t>“</w:t>
      </w:r>
    </w:p>
    <w:p w:rsidR="005945DB" w:rsidRDefault="005945DB" w:rsidP="005945DB">
      <w:pPr>
        <w:pStyle w:val="Default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C86A6C" w:rsidRDefault="00C86A6C" w:rsidP="005945DB">
      <w:pPr>
        <w:pStyle w:val="Default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C86A6C" w:rsidRDefault="00C86A6C" w:rsidP="005945DB">
      <w:pPr>
        <w:pStyle w:val="Default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C86A6C" w:rsidRDefault="00C86A6C" w:rsidP="005945DB">
      <w:pPr>
        <w:pStyle w:val="Default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C86A6C" w:rsidRDefault="00C86A6C" w:rsidP="005945DB">
      <w:pPr>
        <w:pStyle w:val="Default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5945DB" w:rsidRDefault="00C86A6C" w:rsidP="005945DB">
      <w:pPr>
        <w:pStyle w:val="Default"/>
        <w:jc w:val="both"/>
        <w:rPr>
          <w:rFonts w:ascii="Times New Roman" w:hAnsi="Times New Roman" w:cs="Times New Roman"/>
          <w:b/>
          <w:bCs/>
          <w:highlight w:val="yellow"/>
        </w:rPr>
      </w:pPr>
      <w:r>
        <w:rPr>
          <w:rFonts w:ascii="Times New Roman" w:hAnsi="Times New Roman" w:cs="Times New Roman"/>
          <w:b/>
          <w:bCs/>
          <w:highlight w:val="yellow"/>
        </w:rPr>
        <w:lastRenderedPageBreak/>
        <w:t>Novi tekst točke 4.2.B sada glasi:</w:t>
      </w:r>
    </w:p>
    <w:p w:rsidR="005945DB" w:rsidRDefault="005945DB" w:rsidP="005945DB">
      <w:pPr>
        <w:pStyle w:val="Default"/>
        <w:jc w:val="both"/>
        <w:rPr>
          <w:rFonts w:ascii="Times New Roman" w:hAnsi="Times New Roman" w:cs="Times New Roman"/>
          <w:b/>
          <w:bCs/>
          <w:highlight w:val="yellow"/>
        </w:rPr>
      </w:pP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945DB">
        <w:rPr>
          <w:rFonts w:ascii="Times New Roman" w:hAnsi="Times New Roman" w:cs="Times New Roman"/>
          <w:b/>
          <w:bCs/>
        </w:rPr>
        <w:t>4.2. B.</w:t>
      </w:r>
      <w:r w:rsidRPr="005945DB">
        <w:rPr>
          <w:rFonts w:ascii="Times New Roman" w:hAnsi="Times New Roman" w:cs="Times New Roman"/>
          <w:b/>
          <w:bCs/>
        </w:rPr>
        <w:tab/>
        <w:t xml:space="preserve">Tehnička i stručna sposobnost </w:t>
      </w: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</w:rPr>
      </w:pP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5945DB">
        <w:rPr>
          <w:rFonts w:ascii="Times New Roman" w:hAnsi="Times New Roman" w:cs="Times New Roman"/>
          <w:b/>
          <w:bCs/>
        </w:rPr>
        <w:t xml:space="preserve">Za jednakovrijedne proizvode </w:t>
      </w: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</w:rPr>
      </w:pPr>
      <w:r w:rsidRPr="005945DB">
        <w:rPr>
          <w:rFonts w:ascii="Times New Roman" w:hAnsi="Times New Roman" w:cs="Times New Roman"/>
          <w:b/>
          <w:bCs/>
        </w:rPr>
        <w:t xml:space="preserve"> </w:t>
      </w: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  <w:u w:val="single"/>
        </w:rPr>
      </w:pPr>
      <w:r w:rsidRPr="005945DB">
        <w:rPr>
          <w:rFonts w:ascii="Times New Roman" w:hAnsi="Times New Roman" w:cs="Times New Roman"/>
        </w:rPr>
        <w:t xml:space="preserve">Ako ponuditelj u Troškovniku nudi predmetni artikl koji je jednakovrijedan OEM artiklima proizvođača ispisnih uređaja, kao dokaz jednakovrijednosti </w:t>
      </w:r>
      <w:r w:rsidRPr="005945DB">
        <w:rPr>
          <w:rFonts w:ascii="Times New Roman" w:eastAsia="Batang" w:hAnsi="Times New Roman" w:cs="Times New Roman"/>
          <w:u w:val="single"/>
          <w:lang w:eastAsia="ko-KR" w:bidi="ta-IN"/>
        </w:rPr>
        <w:t xml:space="preserve">obvezan je dostaviti </w:t>
      </w:r>
      <w:r w:rsidRPr="005945DB">
        <w:rPr>
          <w:rFonts w:ascii="Times New Roman" w:hAnsi="Times New Roman" w:cs="Times New Roman"/>
          <w:u w:val="single"/>
        </w:rPr>
        <w:t xml:space="preserve">slijedeće izvorne dokumente: </w:t>
      </w:r>
    </w:p>
    <w:p w:rsidR="005945DB" w:rsidRPr="005945DB" w:rsidRDefault="005945DB" w:rsidP="005945DB">
      <w:pPr>
        <w:pStyle w:val="Default"/>
        <w:ind w:left="900"/>
        <w:jc w:val="both"/>
        <w:rPr>
          <w:rFonts w:ascii="Times New Roman" w:hAnsi="Times New Roman" w:cs="Times New Roman"/>
        </w:rPr>
      </w:pP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</w:rPr>
      </w:pPr>
      <w:r w:rsidRPr="005945DB">
        <w:rPr>
          <w:rFonts w:ascii="Times New Roman" w:hAnsi="Times New Roman" w:cs="Times New Roman"/>
          <w:b/>
        </w:rPr>
        <w:t xml:space="preserve">1) Ispitno izvješće (Test </w:t>
      </w:r>
      <w:proofErr w:type="spellStart"/>
      <w:r w:rsidRPr="005945DB">
        <w:rPr>
          <w:rFonts w:ascii="Times New Roman" w:hAnsi="Times New Roman" w:cs="Times New Roman"/>
          <w:b/>
        </w:rPr>
        <w:t>Report</w:t>
      </w:r>
      <w:proofErr w:type="spellEnd"/>
      <w:r w:rsidRPr="005945DB">
        <w:rPr>
          <w:rFonts w:ascii="Times New Roman" w:hAnsi="Times New Roman" w:cs="Times New Roman"/>
          <w:b/>
        </w:rPr>
        <w:t>)</w:t>
      </w:r>
      <w:r w:rsidRPr="005945DB">
        <w:rPr>
          <w:rFonts w:ascii="Times New Roman" w:hAnsi="Times New Roman" w:cs="Times New Roman"/>
        </w:rPr>
        <w:t xml:space="preserve"> - izvješće o kapacitetu ispisa mono tonera prema metodologiji opisanoj u normi ISO/IEC 19752, odnosno ISO/IEC 19798 kojim se dokazuje da minimalni kapacitet ispisa ponuđenih tonera i tinti odgovara kapacitetu OEM tonera i tinti navedenih u troškovniku.</w:t>
      </w: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  <w:b/>
        </w:rPr>
      </w:pP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  <w:b/>
        </w:rPr>
      </w:pPr>
      <w:r w:rsidRPr="005945DB">
        <w:rPr>
          <w:rFonts w:ascii="Times New Roman" w:hAnsi="Times New Roman" w:cs="Times New Roman"/>
          <w:b/>
        </w:rPr>
        <w:t>Ispitna izvješća testiranja prema navedenim normama mogu biti izdana od akreditiranog ispitnog laboratorija za navedene norme ili od proizvođača ponuđenih jednakovrijednih artikala.</w:t>
      </w:r>
    </w:p>
    <w:p w:rsidR="005945DB" w:rsidRPr="005945DB" w:rsidRDefault="005945DB" w:rsidP="005945DB">
      <w:pPr>
        <w:pStyle w:val="Default"/>
        <w:ind w:left="900"/>
        <w:jc w:val="both"/>
        <w:rPr>
          <w:rFonts w:ascii="Times New Roman" w:hAnsi="Times New Roman" w:cs="Times New Roman"/>
        </w:rPr>
      </w:pP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</w:rPr>
      </w:pPr>
      <w:r w:rsidRPr="005945DB">
        <w:rPr>
          <w:rFonts w:ascii="Times New Roman" w:hAnsi="Times New Roman" w:cs="Times New Roman"/>
          <w:b/>
        </w:rPr>
        <w:t>2)</w:t>
      </w:r>
      <w:r w:rsidRPr="005945DB">
        <w:rPr>
          <w:rFonts w:ascii="Times New Roman" w:hAnsi="Times New Roman" w:cs="Times New Roman"/>
        </w:rPr>
        <w:t xml:space="preserve"> Ako ponuditelj u svojoj ponudi </w:t>
      </w:r>
      <w:r w:rsidRPr="005945DB">
        <w:rPr>
          <w:rFonts w:ascii="Times New Roman" w:hAnsi="Times New Roman" w:cs="Times New Roman"/>
          <w:b/>
        </w:rPr>
        <w:t>ne dostavi</w:t>
      </w:r>
      <w:r w:rsidRPr="005945DB">
        <w:rPr>
          <w:rFonts w:ascii="Times New Roman" w:hAnsi="Times New Roman" w:cs="Times New Roman"/>
        </w:rPr>
        <w:t xml:space="preserve"> ispitna izvješća testiranja od proizvođača ponuđenih jednakovrijednih tonera jer nije imao pristup izvješću o testiranju ili ih nije mogao ishoditi u zadanom roku potrebnom za dostavu ponude može dokazati jednakovrijednost ponuđenih artikala drugim prikladnim dokazom:</w:t>
      </w: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</w:rPr>
      </w:pPr>
      <w:r w:rsidRPr="005945DB">
        <w:rPr>
          <w:rFonts w:ascii="Times New Roman" w:hAnsi="Times New Roman" w:cs="Times New Roman"/>
        </w:rPr>
        <w:t xml:space="preserve">a)  </w:t>
      </w:r>
      <w:r w:rsidRPr="005945DB">
        <w:rPr>
          <w:rFonts w:ascii="Times New Roman" w:hAnsi="Times New Roman" w:cs="Times New Roman"/>
          <w:b/>
        </w:rPr>
        <w:t>tehničkom dokumentacijom proizvođača jednakovrijednih proizvoda</w:t>
      </w:r>
      <w:r w:rsidRPr="005945DB">
        <w:rPr>
          <w:rFonts w:ascii="Times New Roman" w:hAnsi="Times New Roman" w:cs="Times New Roman"/>
        </w:rPr>
        <w:t xml:space="preserve"> </w:t>
      </w:r>
    </w:p>
    <w:p w:rsidR="005945DB" w:rsidRPr="005945DB" w:rsidRDefault="005945DB" w:rsidP="005945DB">
      <w:pPr>
        <w:pStyle w:val="Default"/>
        <w:jc w:val="both"/>
        <w:rPr>
          <w:rFonts w:ascii="Times New Roman" w:hAnsi="Times New Roman" w:cs="Times New Roman"/>
        </w:rPr>
      </w:pPr>
      <w:r w:rsidRPr="005945DB">
        <w:rPr>
          <w:rFonts w:ascii="Times New Roman" w:hAnsi="Times New Roman" w:cs="Times New Roman"/>
        </w:rPr>
        <w:t>i</w:t>
      </w:r>
    </w:p>
    <w:p w:rsidR="005945DB" w:rsidRDefault="005945DB" w:rsidP="005945DB">
      <w:pPr>
        <w:pStyle w:val="Default"/>
        <w:jc w:val="both"/>
        <w:rPr>
          <w:rFonts w:ascii="Times New Roman" w:hAnsi="Times New Roman" w:cs="Times New Roman"/>
        </w:rPr>
      </w:pPr>
      <w:r w:rsidRPr="005945DB">
        <w:rPr>
          <w:rFonts w:ascii="Times New Roman" w:hAnsi="Times New Roman" w:cs="Times New Roman"/>
        </w:rPr>
        <w:t xml:space="preserve">b) </w:t>
      </w:r>
      <w:r w:rsidRPr="005945DB">
        <w:rPr>
          <w:rFonts w:ascii="Times New Roman" w:hAnsi="Times New Roman" w:cs="Times New Roman"/>
          <w:b/>
        </w:rPr>
        <w:t xml:space="preserve">Izjavom o ispitnim izvješćima o jednakovrijednim tonerima - na Obrascu VI.  - </w:t>
      </w:r>
      <w:r w:rsidRPr="005945DB">
        <w:rPr>
          <w:rFonts w:ascii="Times New Roman" w:hAnsi="Times New Roman" w:cs="Times New Roman"/>
        </w:rPr>
        <w:t>kojom dokazuje nedostatak pristupa izvješću o testiranju.</w:t>
      </w:r>
      <w:bookmarkStart w:id="0" w:name="_GoBack"/>
      <w:bookmarkEnd w:id="0"/>
    </w:p>
    <w:p w:rsidR="008C0D9F" w:rsidRDefault="008C0D9F" w:rsidP="00351747"/>
    <w:p w:rsidR="005945DB" w:rsidRDefault="005945DB" w:rsidP="00351747"/>
    <w:sectPr w:rsidR="005945DB" w:rsidSect="008C0D9F">
      <w:headerReference w:type="default" r:id="rId7"/>
      <w:headerReference w:type="first" r:id="rId8"/>
      <w:pgSz w:w="11906" w:h="16838"/>
      <w:pgMar w:top="1417" w:right="1417" w:bottom="1417" w:left="1417" w:header="56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5DB" w:rsidRDefault="005945DB" w:rsidP="00BD6201">
      <w:r>
        <w:separator/>
      </w:r>
    </w:p>
  </w:endnote>
  <w:endnote w:type="continuationSeparator" w:id="0">
    <w:p w:rsidR="005945DB" w:rsidRDefault="005945DB" w:rsidP="00BD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5DB" w:rsidRDefault="005945DB" w:rsidP="00BD6201">
      <w:r>
        <w:separator/>
      </w:r>
    </w:p>
  </w:footnote>
  <w:footnote w:type="continuationSeparator" w:id="0">
    <w:p w:rsidR="005945DB" w:rsidRDefault="005945DB" w:rsidP="00BD6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Reetkatablice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4641"/>
      <w:gridCol w:w="234"/>
      <w:gridCol w:w="4197"/>
    </w:tblGrid>
    <w:tr w:rsidR="00B90A08" w:rsidTr="0068204D">
      <w:trPr>
        <w:jc w:val="center"/>
      </w:trPr>
      <w:tc>
        <w:tcPr>
          <w:tcW w:w="4678" w:type="dxa"/>
        </w:tcPr>
        <w:p w:rsidR="0068204D" w:rsidRPr="0068204D" w:rsidRDefault="0068204D" w:rsidP="0068204D">
          <w:pPr>
            <w:pStyle w:val="Zaglavlje"/>
            <w:rPr>
              <w:sz w:val="20"/>
              <w:szCs w:val="20"/>
            </w:rPr>
          </w:pPr>
          <w:r w:rsidRPr="0068204D">
            <w:rPr>
              <w:sz w:val="20"/>
              <w:szCs w:val="20"/>
            </w:rPr>
            <w:t>REPUBLIKA HRVATSKA</w:t>
          </w:r>
        </w:p>
        <w:p w:rsidR="0068204D" w:rsidRPr="0068204D" w:rsidRDefault="0068204D" w:rsidP="0068204D">
          <w:pPr>
            <w:pStyle w:val="Zaglavlje"/>
            <w:rPr>
              <w:sz w:val="20"/>
              <w:szCs w:val="20"/>
            </w:rPr>
          </w:pPr>
          <w:r w:rsidRPr="0068204D">
            <w:rPr>
              <w:sz w:val="20"/>
              <w:szCs w:val="20"/>
            </w:rPr>
            <w:t>VRHOVNI SUD REPUBLIKE HRVATSKE</w:t>
          </w:r>
        </w:p>
        <w:p w:rsidR="0068204D" w:rsidRDefault="0068204D" w:rsidP="0068204D">
          <w:pPr>
            <w:pStyle w:val="Zaglavlje"/>
            <w:pBdr>
              <w:bottom w:val="single" w:sz="12" w:space="1" w:color="auto"/>
            </w:pBdr>
            <w:rPr>
              <w:b/>
              <w:sz w:val="20"/>
              <w:szCs w:val="20"/>
            </w:rPr>
          </w:pPr>
          <w:r w:rsidRPr="0068204D">
            <w:rPr>
              <w:b/>
              <w:sz w:val="20"/>
              <w:szCs w:val="20"/>
            </w:rPr>
            <w:t>PREDMET NABAVE: TONERI</w:t>
          </w:r>
        </w:p>
        <w:p w:rsidR="0068204D" w:rsidRPr="0068204D" w:rsidRDefault="0068204D" w:rsidP="0068204D">
          <w:pPr>
            <w:pStyle w:val="Zaglavlje"/>
            <w:rPr>
              <w:b/>
              <w:sz w:val="20"/>
              <w:szCs w:val="20"/>
            </w:rPr>
          </w:pPr>
        </w:p>
        <w:p w:rsidR="00B90A08" w:rsidRDefault="00B90A08" w:rsidP="008C0D9F">
          <w:pPr>
            <w:pStyle w:val="Zaglavlje"/>
          </w:pPr>
        </w:p>
      </w:tc>
      <w:tc>
        <w:tcPr>
          <w:tcW w:w="142" w:type="dxa"/>
        </w:tcPr>
        <w:sdt>
          <w:sdtPr>
            <w:id w:val="-1703391582"/>
            <w:docPartObj>
              <w:docPartGallery w:val="Page Numbers (Top of Page)"/>
              <w:docPartUnique/>
            </w:docPartObj>
          </w:sdtPr>
          <w:sdtEndPr/>
          <w:sdtContent>
            <w:p w:rsidR="00B90A08" w:rsidRDefault="00B90A08" w:rsidP="00B90A08">
              <w:pPr>
                <w:pStyle w:val="Zaglavlje"/>
                <w:jc w:val="center"/>
              </w:pPr>
              <w:r w:rsidRPr="008C0D9F">
                <w:fldChar w:fldCharType="begin"/>
              </w:r>
              <w:r w:rsidRPr="008C0D9F">
                <w:instrText>PAGE   \* MERGEFORMAT</w:instrText>
              </w:r>
              <w:r w:rsidRPr="008C0D9F">
                <w:fldChar w:fldCharType="separate"/>
              </w:r>
              <w:r w:rsidR="00C86A6C">
                <w:rPr>
                  <w:noProof/>
                </w:rPr>
                <w:t>2</w:t>
              </w:r>
              <w:r w:rsidRPr="008C0D9F">
                <w:fldChar w:fldCharType="end"/>
              </w:r>
            </w:p>
          </w:sdtContent>
        </w:sdt>
      </w:tc>
      <w:tc>
        <w:tcPr>
          <w:tcW w:w="4242" w:type="dxa"/>
        </w:tcPr>
        <w:p w:rsidR="00B90A08" w:rsidRDefault="00B90A08" w:rsidP="00B90A08">
          <w:pPr>
            <w:pStyle w:val="Zaglavlje"/>
            <w:jc w:val="right"/>
          </w:pPr>
        </w:p>
      </w:tc>
    </w:tr>
  </w:tbl>
  <w:p w:rsidR="00AB28C7" w:rsidRPr="008C0D9F" w:rsidRDefault="00AB28C7" w:rsidP="0068204D">
    <w:pPr>
      <w:pStyle w:val="Zaglavlje"/>
      <w:rPr>
        <w:rFonts w:cs="Times New Roman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204D" w:rsidRPr="0068204D" w:rsidRDefault="0068204D">
    <w:pPr>
      <w:pStyle w:val="Zaglavlje"/>
      <w:rPr>
        <w:sz w:val="20"/>
        <w:szCs w:val="20"/>
      </w:rPr>
    </w:pPr>
    <w:r w:rsidRPr="0068204D">
      <w:rPr>
        <w:sz w:val="20"/>
        <w:szCs w:val="20"/>
      </w:rPr>
      <w:t>REPUBLIKA HRVATSKA</w:t>
    </w:r>
  </w:p>
  <w:p w:rsidR="0068204D" w:rsidRPr="0068204D" w:rsidRDefault="0068204D">
    <w:pPr>
      <w:pStyle w:val="Zaglavlje"/>
      <w:rPr>
        <w:sz w:val="20"/>
        <w:szCs w:val="20"/>
      </w:rPr>
    </w:pPr>
    <w:r w:rsidRPr="0068204D">
      <w:rPr>
        <w:sz w:val="20"/>
        <w:szCs w:val="20"/>
      </w:rPr>
      <w:t>VRHOVNI SUD REPUBLIKE HRVATSKE</w:t>
    </w:r>
  </w:p>
  <w:p w:rsidR="0068204D" w:rsidRDefault="0068204D">
    <w:pPr>
      <w:pStyle w:val="Zaglavlje"/>
      <w:pBdr>
        <w:bottom w:val="single" w:sz="12" w:space="1" w:color="auto"/>
      </w:pBdr>
      <w:rPr>
        <w:b/>
        <w:sz w:val="20"/>
        <w:szCs w:val="20"/>
      </w:rPr>
    </w:pPr>
    <w:r w:rsidRPr="0068204D">
      <w:rPr>
        <w:b/>
        <w:sz w:val="20"/>
        <w:szCs w:val="20"/>
      </w:rPr>
      <w:t>PREDMET NABAVE: TONERI</w:t>
    </w:r>
  </w:p>
  <w:p w:rsidR="0068204D" w:rsidRPr="0068204D" w:rsidRDefault="0068204D">
    <w:pPr>
      <w:pStyle w:val="Zaglavlje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23D1"/>
    <w:multiLevelType w:val="hybridMultilevel"/>
    <w:tmpl w:val="508C7EF4"/>
    <w:lvl w:ilvl="0" w:tplc="643E2A0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7E2307"/>
    <w:multiLevelType w:val="hybridMultilevel"/>
    <w:tmpl w:val="4B94CCE0"/>
    <w:lvl w:ilvl="0" w:tplc="D61EEE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5DB"/>
    <w:rsid w:val="00245BCC"/>
    <w:rsid w:val="0032661F"/>
    <w:rsid w:val="00351747"/>
    <w:rsid w:val="00360A4A"/>
    <w:rsid w:val="003C1823"/>
    <w:rsid w:val="00433ECE"/>
    <w:rsid w:val="004E652D"/>
    <w:rsid w:val="005945DB"/>
    <w:rsid w:val="00666BA3"/>
    <w:rsid w:val="0068204D"/>
    <w:rsid w:val="006F2897"/>
    <w:rsid w:val="007D799F"/>
    <w:rsid w:val="007F0E30"/>
    <w:rsid w:val="008B5E66"/>
    <w:rsid w:val="008C0D9F"/>
    <w:rsid w:val="008D6D40"/>
    <w:rsid w:val="009E766B"/>
    <w:rsid w:val="00A44D38"/>
    <w:rsid w:val="00AB28C7"/>
    <w:rsid w:val="00B90A08"/>
    <w:rsid w:val="00BD6201"/>
    <w:rsid w:val="00C77847"/>
    <w:rsid w:val="00C86A6C"/>
    <w:rsid w:val="00CB307C"/>
    <w:rsid w:val="00DB1247"/>
    <w:rsid w:val="00F8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CECA2"/>
  <w15:chartTrackingRefBased/>
  <w15:docId w15:val="{0C0C8547-5EA2-4383-BB50-088DCCF6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5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qFormat/>
    <w:rsid w:val="005945DB"/>
    <w:pPr>
      <w:keepNext/>
      <w:outlineLvl w:val="2"/>
    </w:pPr>
    <w:rPr>
      <w:b/>
      <w:bCs/>
      <w:sz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D6201"/>
    <w:pPr>
      <w:tabs>
        <w:tab w:val="center" w:pos="4536"/>
        <w:tab w:val="right" w:pos="9072"/>
      </w:tabs>
      <w:jc w:val="both"/>
    </w:pPr>
    <w:rPr>
      <w:rFonts w:eastAsiaTheme="minorHAnsi" w:cstheme="minorBidi"/>
      <w:color w:val="000000" w:themeColor="text1"/>
      <w:szCs w:val="22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rsid w:val="00BD6201"/>
  </w:style>
  <w:style w:type="paragraph" w:styleId="Podnoje">
    <w:name w:val="footer"/>
    <w:basedOn w:val="Normal"/>
    <w:link w:val="PodnojeChar"/>
    <w:uiPriority w:val="99"/>
    <w:unhideWhenUsed/>
    <w:rsid w:val="00BD6201"/>
    <w:pPr>
      <w:tabs>
        <w:tab w:val="center" w:pos="4536"/>
        <w:tab w:val="right" w:pos="9072"/>
      </w:tabs>
      <w:jc w:val="both"/>
    </w:pPr>
    <w:rPr>
      <w:rFonts w:eastAsiaTheme="minorHAnsi" w:cstheme="minorBidi"/>
      <w:color w:val="000000" w:themeColor="text1"/>
      <w:szCs w:val="22"/>
      <w:lang w:eastAsia="en-US"/>
    </w:rPr>
  </w:style>
  <w:style w:type="character" w:customStyle="1" w:styleId="PodnojeChar">
    <w:name w:val="Podnožje Char"/>
    <w:basedOn w:val="Zadanifontodlomka"/>
    <w:link w:val="Podnoje"/>
    <w:uiPriority w:val="99"/>
    <w:rsid w:val="00BD6201"/>
  </w:style>
  <w:style w:type="table" w:styleId="Reetkatablice">
    <w:name w:val="Table Grid"/>
    <w:basedOn w:val="Obinatablica"/>
    <w:uiPriority w:val="39"/>
    <w:rsid w:val="00B90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945DB"/>
    <w:pPr>
      <w:autoSpaceDE w:val="0"/>
      <w:autoSpaceDN w:val="0"/>
      <w:adjustRightInd w:val="0"/>
      <w:spacing w:after="0" w:line="240" w:lineRule="auto"/>
    </w:pPr>
    <w:rPr>
      <w:rFonts w:ascii="ZXIPFK+MinionPro-Cn" w:eastAsia="Times New Roman" w:hAnsi="ZXIPFK+MinionPro-Cn" w:cs="ZXIPFK+MinionPro-Cn"/>
      <w:color w:val="000000"/>
      <w:sz w:val="24"/>
      <w:szCs w:val="24"/>
      <w:lang w:eastAsia="hr-HR"/>
    </w:rPr>
  </w:style>
  <w:style w:type="character" w:customStyle="1" w:styleId="Naslov3Char">
    <w:name w:val="Naslov 3 Char"/>
    <w:basedOn w:val="Zadanifontodlomka"/>
    <w:link w:val="Naslov3"/>
    <w:rsid w:val="005945DB"/>
    <w:rPr>
      <w:rFonts w:ascii="Times New Roman" w:eastAsia="Times New Roman" w:hAnsi="Times New Roman" w:cs="Times New Roman"/>
      <w:b/>
      <w:bCs/>
      <w:sz w:val="36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69E"/>
    <w:rsid w:val="000C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AD43A77945E0486B871514F1DFF09EAE">
    <w:name w:val="AD43A77945E0486B871514F1DFF09EAE"/>
    <w:rsid w:val="000C36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556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MPRH</Company>
  <LinksUpToDate>false</LinksUpToDate>
  <CharactersWithSpaces>3724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Mlinarić, Mirjana</dc:creator>
  <cp:keywords/>
  <dc:description/>
  <cp:lastModifiedBy>Mlinarić, Mirjana</cp:lastModifiedBy>
  <cp:revision>1</cp:revision>
  <dcterms:created xsi:type="dcterms:W3CDTF">2018-07-18T16:06:00Z</dcterms:created>
  <dcterms:modified xsi:type="dcterms:W3CDTF">2018-07-18T16:34:00Z</dcterms:modified>
</cp:coreProperties>
</file>